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8F4D" w14:textId="77777777" w:rsidR="004462C6" w:rsidRPr="00ED2F36" w:rsidRDefault="00000000">
      <w:pPr>
        <w:spacing w:after="327" w:line="259" w:lineRule="auto"/>
        <w:ind w:left="0" w:right="45" w:firstLine="0"/>
        <w:jc w:val="center"/>
        <w:rPr>
          <w:lang w:val="pl-PL"/>
        </w:rPr>
      </w:pPr>
      <w:r w:rsidRPr="00ED2F36">
        <w:rPr>
          <w:b/>
          <w:sz w:val="32"/>
          <w:lang w:val="pl-PL"/>
        </w:rPr>
        <w:t xml:space="preserve">Odpłatność za dokumentację medyczną </w:t>
      </w:r>
    </w:p>
    <w:p w14:paraId="46715670" w14:textId="77777777" w:rsidR="004462C6" w:rsidRPr="00ED2F36" w:rsidRDefault="00000000">
      <w:pPr>
        <w:spacing w:after="112" w:line="259" w:lineRule="auto"/>
        <w:ind w:left="0" w:firstLine="0"/>
        <w:jc w:val="left"/>
        <w:rPr>
          <w:lang w:val="pl-PL"/>
        </w:rPr>
      </w:pPr>
      <w:r w:rsidRPr="00ED2F36">
        <w:rPr>
          <w:b/>
          <w:sz w:val="22"/>
          <w:lang w:val="pl-PL"/>
        </w:rPr>
        <w:t>Podstawa prawna:</w:t>
      </w:r>
      <w:r w:rsidRPr="00ED2F36">
        <w:rPr>
          <w:rFonts w:ascii="Times New Roman" w:eastAsia="Times New Roman" w:hAnsi="Times New Roman" w:cs="Times New Roman"/>
          <w:sz w:val="36"/>
          <w:lang w:val="pl-PL"/>
        </w:rPr>
        <w:t xml:space="preserve"> </w:t>
      </w:r>
      <w:r w:rsidRPr="00ED2F36">
        <w:rPr>
          <w:b/>
          <w:sz w:val="22"/>
          <w:lang w:val="pl-PL"/>
        </w:rPr>
        <w:t xml:space="preserve"> </w:t>
      </w:r>
    </w:p>
    <w:p w14:paraId="050DDBE3" w14:textId="77777777" w:rsidR="004462C6" w:rsidRDefault="00000000">
      <w:pPr>
        <w:spacing w:after="6" w:line="235" w:lineRule="auto"/>
        <w:ind w:left="0" w:right="37" w:firstLine="0"/>
      </w:pPr>
      <w:r>
        <w:fldChar w:fldCharType="begin"/>
      </w:r>
      <w:r w:rsidRPr="00ED2F36">
        <w:rPr>
          <w:lang w:val="pl-PL"/>
        </w:rPr>
        <w:instrText>HYPERLINK "http://isap.sejm.gov.pl/DetailsServlet?id=WDU20160000186" \h</w:instrText>
      </w:r>
      <w:r>
        <w:fldChar w:fldCharType="separate"/>
      </w:r>
      <w:r w:rsidRPr="00ED2F36">
        <w:rPr>
          <w:sz w:val="22"/>
          <w:u w:val="single" w:color="000000"/>
          <w:lang w:val="pl-PL"/>
        </w:rPr>
        <w:t>Art. 28 Ustawa z dnia 6 listopada 2008 r. o prawach pacjenta i Rzeczniku Praw Pacjenta (Dz.U. tj.</w:t>
      </w:r>
      <w:r>
        <w:fldChar w:fldCharType="end"/>
      </w:r>
      <w:r>
        <w:fldChar w:fldCharType="begin"/>
      </w:r>
      <w:r w:rsidRPr="00ED2F36">
        <w:rPr>
          <w:lang w:val="pl-PL"/>
        </w:rPr>
        <w:instrText>HYPERLINK "http://isap.sejm.gov.pl/DetailsServlet?id=WDU20160000186" \h</w:instrText>
      </w:r>
      <w:r>
        <w:fldChar w:fldCharType="separate"/>
      </w:r>
      <w:r w:rsidRPr="00ED2F36">
        <w:rPr>
          <w:sz w:val="22"/>
          <w:lang w:val="pl-PL"/>
        </w:rPr>
        <w:t xml:space="preserve"> </w:t>
      </w:r>
      <w:r>
        <w:fldChar w:fldCharType="end"/>
      </w:r>
      <w:r>
        <w:fldChar w:fldCharType="begin"/>
      </w:r>
      <w:r w:rsidRPr="00ED2F36">
        <w:rPr>
          <w:lang w:val="pl-PL"/>
        </w:rPr>
        <w:instrText>HYPERLINK "http://isap.sejm.gov.pl/DetailsServlet?id=WDU20160000186" \h</w:instrText>
      </w:r>
      <w:r>
        <w:fldChar w:fldCharType="separate"/>
      </w:r>
      <w:r>
        <w:rPr>
          <w:sz w:val="22"/>
          <w:u w:val="single" w:color="000000"/>
        </w:rPr>
        <w:t xml:space="preserve">Dz.U.2017.1318 </w:t>
      </w:r>
      <w:r>
        <w:fldChar w:fldCharType="end"/>
      </w:r>
      <w:hyperlink r:id="rId5">
        <w:r>
          <w:rPr>
            <w:sz w:val="22"/>
          </w:rPr>
          <w:t>z</w:t>
        </w:r>
      </w:hyperlink>
      <w:r>
        <w:rPr>
          <w:sz w:val="22"/>
        </w:rPr>
        <w:t xml:space="preserve">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zm</w:t>
      </w:r>
      <w:proofErr w:type="spellEnd"/>
      <w:r>
        <w:rPr>
          <w:sz w:val="22"/>
        </w:rPr>
        <w:t xml:space="preserve">.) </w:t>
      </w:r>
      <w:proofErr w:type="spellStart"/>
      <w:r>
        <w:rPr>
          <w:sz w:val="22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2"/>
        </w:rPr>
        <w:t>Komunikatu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Prezesa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Głównego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Urzędu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Statystycznego</w:t>
      </w:r>
      <w:proofErr w:type="spellEnd"/>
      <w:r>
        <w:rPr>
          <w:sz w:val="22"/>
        </w:rPr>
        <w:t xml:space="preserve">  </w:t>
      </w:r>
      <w:r>
        <w:rPr>
          <w:b/>
          <w:sz w:val="22"/>
        </w:rPr>
        <w:t>z</w:t>
      </w:r>
      <w:proofErr w:type="gram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dnia</w:t>
      </w:r>
      <w:proofErr w:type="spellEnd"/>
      <w:r>
        <w:rPr>
          <w:b/>
          <w:sz w:val="22"/>
        </w:rPr>
        <w:t xml:space="preserve"> 09 </w:t>
      </w:r>
      <w:proofErr w:type="spellStart"/>
      <w:r>
        <w:rPr>
          <w:b/>
          <w:sz w:val="22"/>
        </w:rPr>
        <w:t>lutego</w:t>
      </w:r>
      <w:proofErr w:type="spellEnd"/>
      <w:r>
        <w:rPr>
          <w:b/>
          <w:sz w:val="22"/>
        </w:rPr>
        <w:t xml:space="preserve"> 2026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w </w:t>
      </w:r>
      <w:proofErr w:type="spellStart"/>
      <w:r>
        <w:rPr>
          <w:sz w:val="22"/>
        </w:rPr>
        <w:t>sprawie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przeciętnego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wynagrodzenia</w:t>
      </w:r>
      <w:proofErr w:type="spellEnd"/>
      <w:r>
        <w:rPr>
          <w:sz w:val="22"/>
        </w:rPr>
        <w:t xml:space="preserve"> w IV </w:t>
      </w:r>
      <w:proofErr w:type="spellStart"/>
      <w:r>
        <w:rPr>
          <w:sz w:val="22"/>
        </w:rPr>
        <w:t>kwartale</w:t>
      </w:r>
      <w:proofErr w:type="spellEnd"/>
      <w:r>
        <w:rPr>
          <w:sz w:val="22"/>
        </w:rPr>
        <w:t xml:space="preserve"> 2025 r.  </w:t>
      </w:r>
    </w:p>
    <w:p w14:paraId="7FB934BB" w14:textId="77777777" w:rsidR="004462C6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F28DCA5" w14:textId="77777777" w:rsidR="004462C6" w:rsidRPr="00ED2F36" w:rsidRDefault="00000000">
      <w:pPr>
        <w:ind w:left="-5" w:right="35"/>
        <w:rPr>
          <w:lang w:val="pl-PL"/>
        </w:rPr>
      </w:pPr>
      <w:r w:rsidRPr="00ED2F36">
        <w:rPr>
          <w:lang w:val="pl-PL"/>
        </w:rPr>
        <w:t xml:space="preserve">Zgodnie z proponowaną zmianą treści art. 3 ustawy o prawach pacjenta i Rzeczniku Praw Pacjenta: </w:t>
      </w:r>
    </w:p>
    <w:p w14:paraId="5DA5A9BD" w14:textId="77777777" w:rsidR="004462C6" w:rsidRPr="00ED2F36" w:rsidRDefault="00000000">
      <w:pPr>
        <w:numPr>
          <w:ilvl w:val="0"/>
          <w:numId w:val="1"/>
        </w:numPr>
        <w:ind w:right="35" w:hanging="360"/>
        <w:rPr>
          <w:lang w:val="pl-PL"/>
        </w:rPr>
      </w:pPr>
      <w:r w:rsidRPr="00ED2F36">
        <w:rPr>
          <w:b/>
          <w:lang w:val="pl-PL"/>
        </w:rPr>
        <w:t>wyciąg</w:t>
      </w:r>
      <w:r w:rsidRPr="00ED2F36">
        <w:rPr>
          <w:lang w:val="pl-PL"/>
        </w:rPr>
        <w:t xml:space="preserve"> to skrótowy dokument zawierający wybrane informacje lub dane z całości dokumentacji medycznej, </w:t>
      </w:r>
    </w:p>
    <w:p w14:paraId="376DA4FB" w14:textId="77777777" w:rsidR="004462C6" w:rsidRPr="00ED2F36" w:rsidRDefault="00000000">
      <w:pPr>
        <w:numPr>
          <w:ilvl w:val="0"/>
          <w:numId w:val="1"/>
        </w:numPr>
        <w:ind w:right="35" w:hanging="360"/>
        <w:rPr>
          <w:lang w:val="pl-PL"/>
        </w:rPr>
      </w:pPr>
      <w:r w:rsidRPr="00ED2F36">
        <w:rPr>
          <w:b/>
          <w:lang w:val="pl-PL"/>
        </w:rPr>
        <w:t>odpis</w:t>
      </w:r>
      <w:r w:rsidRPr="00ED2F36">
        <w:rPr>
          <w:lang w:val="pl-PL"/>
        </w:rPr>
        <w:t xml:space="preserve"> to dokument wytworzony przez przepisanie tekstu z oryginału dokumentacji </w:t>
      </w:r>
      <w:proofErr w:type="gramStart"/>
      <w:r w:rsidRPr="00ED2F36">
        <w:rPr>
          <w:lang w:val="pl-PL"/>
        </w:rPr>
        <w:t>medycznej  z</w:t>
      </w:r>
      <w:proofErr w:type="gramEnd"/>
      <w:r w:rsidRPr="00ED2F36">
        <w:rPr>
          <w:lang w:val="pl-PL"/>
        </w:rPr>
        <w:t xml:space="preserve"> wiernym zachowaniem zgodności co do treści z oryginałem. </w:t>
      </w:r>
    </w:p>
    <w:p w14:paraId="045F0B8D" w14:textId="77777777" w:rsidR="004462C6" w:rsidRPr="00ED2F36" w:rsidRDefault="00000000">
      <w:pPr>
        <w:numPr>
          <w:ilvl w:val="0"/>
          <w:numId w:val="1"/>
        </w:numPr>
        <w:ind w:right="35" w:hanging="360"/>
        <w:rPr>
          <w:lang w:val="pl-PL"/>
        </w:rPr>
      </w:pPr>
      <w:r w:rsidRPr="00ED2F36">
        <w:rPr>
          <w:b/>
          <w:lang w:val="pl-PL"/>
        </w:rPr>
        <w:t>kopia</w:t>
      </w:r>
      <w:r w:rsidRPr="00ED2F36">
        <w:rPr>
          <w:lang w:val="pl-PL"/>
        </w:rPr>
        <w:t xml:space="preserve"> to dokument wytworzony przez dokładne odwzorowanie treści i formy oryginału dokumentacji medycznej. </w:t>
      </w:r>
    </w:p>
    <w:p w14:paraId="4D4AD5F2" w14:textId="77777777" w:rsidR="004462C6" w:rsidRPr="00ED2F36" w:rsidRDefault="00000000">
      <w:pPr>
        <w:spacing w:after="0" w:line="259" w:lineRule="auto"/>
        <w:ind w:left="577" w:firstLine="0"/>
        <w:jc w:val="center"/>
        <w:rPr>
          <w:lang w:val="pl-PL"/>
        </w:rPr>
      </w:pPr>
      <w:r w:rsidRPr="00ED2F36">
        <w:rPr>
          <w:sz w:val="22"/>
          <w:lang w:val="pl-PL"/>
        </w:rPr>
        <w:t xml:space="preserve"> </w:t>
      </w:r>
    </w:p>
    <w:p w14:paraId="4AFE87D2" w14:textId="77777777" w:rsidR="004462C6" w:rsidRPr="00ED2F36" w:rsidRDefault="00000000">
      <w:pPr>
        <w:spacing w:after="271"/>
        <w:ind w:left="-5" w:right="35"/>
        <w:rPr>
          <w:lang w:val="pl-PL"/>
        </w:rPr>
      </w:pPr>
      <w:r w:rsidRPr="00ED2F36">
        <w:rPr>
          <w:lang w:val="pl-PL"/>
        </w:rPr>
        <w:t xml:space="preserve">Udostępnienie dokumentacji medycznej </w:t>
      </w:r>
      <w:proofErr w:type="gramStart"/>
      <w:r w:rsidRPr="00ED2F36">
        <w:rPr>
          <w:lang w:val="pl-PL"/>
        </w:rPr>
        <w:t>następuje„ bez</w:t>
      </w:r>
      <w:proofErr w:type="gramEnd"/>
      <w:r w:rsidRPr="00ED2F36">
        <w:rPr>
          <w:lang w:val="pl-PL"/>
        </w:rPr>
        <w:t xml:space="preserve"> zbędnej zwłoki”, czyli w jak najkrótszym możliwym czasie. Nie ulega wątpliwości, że w każdym indywidualnym przypadku najkrótszy okres, w jakim może zostać udostępniona dokumentacja medyczna „bez zbędnej zwłoki” jest różny, gdyż czas realizacji zależy od wielu czynników np. obszerności dokumentacji medycznej, </w:t>
      </w:r>
      <w:proofErr w:type="gramStart"/>
      <w:r w:rsidRPr="00ED2F36">
        <w:rPr>
          <w:lang w:val="pl-PL"/>
        </w:rPr>
        <w:t>miejsca</w:t>
      </w:r>
      <w:proofErr w:type="gramEnd"/>
      <w:r w:rsidRPr="00ED2F36">
        <w:rPr>
          <w:lang w:val="pl-PL"/>
        </w:rPr>
        <w:t xml:space="preserve"> w którym się ona znajduje (np. w archiwum).  </w:t>
      </w:r>
    </w:p>
    <w:p w14:paraId="21AD5424" w14:textId="77777777" w:rsidR="004462C6" w:rsidRPr="00ED2F36" w:rsidRDefault="00000000">
      <w:pPr>
        <w:spacing w:after="42" w:line="259" w:lineRule="auto"/>
        <w:ind w:left="0" w:firstLine="0"/>
        <w:jc w:val="left"/>
        <w:rPr>
          <w:lang w:val="pl-PL"/>
        </w:rPr>
      </w:pPr>
      <w:r w:rsidRPr="00ED2F36">
        <w:rPr>
          <w:u w:val="single" w:color="000000"/>
          <w:lang w:val="pl-PL"/>
        </w:rPr>
        <w:t>Ww. opłata nie jest pobierana w przypadku udostępniania dokumentacji medycznej pacjentowi albo jego przedstawicielowi</w:t>
      </w:r>
      <w:r w:rsidRPr="00ED2F36">
        <w:rPr>
          <w:lang w:val="pl-PL"/>
        </w:rPr>
        <w:t xml:space="preserve"> </w:t>
      </w:r>
      <w:r w:rsidRPr="00ED2F36">
        <w:rPr>
          <w:u w:val="single" w:color="000000"/>
          <w:lang w:val="pl-PL"/>
        </w:rPr>
        <w:t>ustawowemu, po raz pierwszy w żądanym zakresie</w:t>
      </w:r>
      <w:r w:rsidRPr="00ED2F36">
        <w:rPr>
          <w:lang w:val="pl-PL"/>
        </w:rPr>
        <w:t xml:space="preserve">. </w:t>
      </w:r>
    </w:p>
    <w:tbl>
      <w:tblPr>
        <w:tblStyle w:val="TableGrid"/>
        <w:tblW w:w="10656" w:type="dxa"/>
        <w:tblInd w:w="7" w:type="dxa"/>
        <w:tblCellMar>
          <w:top w:w="81" w:type="dxa"/>
          <w:left w:w="4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2405"/>
        <w:gridCol w:w="2357"/>
        <w:gridCol w:w="4197"/>
      </w:tblGrid>
      <w:tr w:rsidR="004462C6" w:rsidRPr="00ED2F36" w14:paraId="31BF3CEA" w14:textId="77777777">
        <w:trPr>
          <w:trHeight w:val="1548"/>
        </w:trPr>
        <w:tc>
          <w:tcPr>
            <w:tcW w:w="1697" w:type="dxa"/>
            <w:vMerge w:val="restart"/>
            <w:tcBorders>
              <w:top w:val="single" w:sz="8" w:space="0" w:color="C2D9E9"/>
              <w:left w:val="single" w:sz="6" w:space="0" w:color="C2D9E9"/>
              <w:bottom w:val="single" w:sz="8" w:space="0" w:color="C2D9E9"/>
              <w:right w:val="single" w:sz="8" w:space="0" w:color="C2D9E9"/>
            </w:tcBorders>
            <w:vAlign w:val="center"/>
          </w:tcPr>
          <w:p w14:paraId="11819C2F" w14:textId="77777777" w:rsidR="004462C6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2"/>
              </w:rPr>
              <w:t>Podstawa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wyliczenia</w:t>
            </w:r>
            <w:proofErr w:type="spellEnd"/>
            <w:r>
              <w:rPr>
                <w:sz w:val="22"/>
              </w:rPr>
              <w:t xml:space="preserve">  </w:t>
            </w:r>
          </w:p>
        </w:tc>
        <w:tc>
          <w:tcPr>
            <w:tcW w:w="8959" w:type="dxa"/>
            <w:gridSpan w:val="3"/>
            <w:tcBorders>
              <w:top w:val="single" w:sz="8" w:space="0" w:color="C2D9E9"/>
              <w:left w:val="single" w:sz="8" w:space="0" w:color="C2D9E9"/>
              <w:bottom w:val="single" w:sz="8" w:space="0" w:color="C2D9E9"/>
              <w:right w:val="single" w:sz="6" w:space="0" w:color="C2D9E9"/>
            </w:tcBorders>
            <w:vAlign w:val="center"/>
          </w:tcPr>
          <w:p w14:paraId="345165E8" w14:textId="77777777" w:rsidR="004462C6" w:rsidRPr="00ED2F36" w:rsidRDefault="00000000">
            <w:pPr>
              <w:spacing w:after="0" w:line="259" w:lineRule="auto"/>
              <w:ind w:left="0" w:firstLine="0"/>
              <w:jc w:val="center"/>
              <w:rPr>
                <w:lang w:val="pl-PL"/>
              </w:rPr>
            </w:pPr>
            <w:r w:rsidRPr="00ED2F36">
              <w:rPr>
                <w:sz w:val="22"/>
                <w:lang w:val="pl-PL"/>
              </w:rPr>
              <w:t xml:space="preserve">Opłaty za udostępnienie dokumentacji medycznej pacjentowi albo jego przedstawicielowi ustawowemu po raz pierwszy w żądanym zakresie w okresie 01.03.2026 r. – 31.05.2026 r. </w:t>
            </w:r>
          </w:p>
        </w:tc>
      </w:tr>
      <w:tr w:rsidR="004462C6" w:rsidRPr="00ED2F36" w14:paraId="56937670" w14:textId="77777777">
        <w:trPr>
          <w:trHeight w:val="586"/>
        </w:trPr>
        <w:tc>
          <w:tcPr>
            <w:tcW w:w="0" w:type="auto"/>
            <w:vMerge/>
            <w:tcBorders>
              <w:top w:val="nil"/>
              <w:left w:val="single" w:sz="6" w:space="0" w:color="C2D9E9"/>
              <w:bottom w:val="nil"/>
              <w:right w:val="single" w:sz="8" w:space="0" w:color="C2D9E9"/>
            </w:tcBorders>
          </w:tcPr>
          <w:p w14:paraId="1090A95D" w14:textId="77777777" w:rsidR="004462C6" w:rsidRPr="00ED2F36" w:rsidRDefault="004462C6">
            <w:pPr>
              <w:spacing w:after="160" w:line="259" w:lineRule="auto"/>
              <w:ind w:left="0" w:firstLine="0"/>
              <w:jc w:val="left"/>
              <w:rPr>
                <w:lang w:val="pl-PL"/>
              </w:rPr>
            </w:pPr>
          </w:p>
        </w:tc>
        <w:tc>
          <w:tcPr>
            <w:tcW w:w="2405" w:type="dxa"/>
            <w:tcBorders>
              <w:top w:val="single" w:sz="8" w:space="0" w:color="C2D9E9"/>
              <w:left w:val="single" w:sz="8" w:space="0" w:color="C2D9E9"/>
              <w:bottom w:val="single" w:sz="8" w:space="0" w:color="C2D9E9"/>
              <w:right w:val="single" w:sz="8" w:space="0" w:color="C2D9E9"/>
            </w:tcBorders>
          </w:tcPr>
          <w:p w14:paraId="18BE0BC9" w14:textId="77777777" w:rsidR="004462C6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1 </w:t>
            </w:r>
            <w:proofErr w:type="spellStart"/>
            <w:r>
              <w:rPr>
                <w:b/>
                <w:sz w:val="22"/>
              </w:rPr>
              <w:t>strona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wyciągu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albo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odpisu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57" w:type="dxa"/>
            <w:tcBorders>
              <w:top w:val="single" w:sz="8" w:space="0" w:color="C2D9E9"/>
              <w:left w:val="single" w:sz="8" w:space="0" w:color="C2D9E9"/>
              <w:bottom w:val="single" w:sz="8" w:space="0" w:color="C2D9E9"/>
              <w:right w:val="single" w:sz="8" w:space="0" w:color="C2D9E9"/>
            </w:tcBorders>
            <w:vAlign w:val="center"/>
          </w:tcPr>
          <w:p w14:paraId="4DD6DDEF" w14:textId="77777777" w:rsidR="004462C6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1 </w:t>
            </w:r>
            <w:proofErr w:type="spellStart"/>
            <w:r>
              <w:rPr>
                <w:b/>
                <w:sz w:val="22"/>
              </w:rPr>
              <w:t>strona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kopii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96" w:type="dxa"/>
            <w:tcBorders>
              <w:top w:val="single" w:sz="8" w:space="0" w:color="C2D9E9"/>
              <w:left w:val="single" w:sz="8" w:space="0" w:color="C2D9E9"/>
              <w:bottom w:val="single" w:sz="8" w:space="0" w:color="C2D9E9"/>
              <w:right w:val="single" w:sz="6" w:space="0" w:color="C2D9E9"/>
            </w:tcBorders>
          </w:tcPr>
          <w:p w14:paraId="470CF157" w14:textId="77777777" w:rsidR="004462C6" w:rsidRPr="00ED2F36" w:rsidRDefault="00000000">
            <w:pPr>
              <w:spacing w:after="0" w:line="259" w:lineRule="auto"/>
              <w:ind w:left="0" w:firstLine="0"/>
              <w:jc w:val="center"/>
              <w:rPr>
                <w:lang w:val="pl-PL"/>
              </w:rPr>
            </w:pPr>
            <w:r w:rsidRPr="00ED2F36">
              <w:rPr>
                <w:b/>
                <w:sz w:val="22"/>
                <w:lang w:val="pl-PL"/>
              </w:rPr>
              <w:t>Dokumentacja medyczna zawierająca wyniki badań obrazowych (płyta CD)</w:t>
            </w:r>
            <w:r w:rsidRPr="00ED2F36">
              <w:rPr>
                <w:sz w:val="22"/>
                <w:lang w:val="pl-PL"/>
              </w:rPr>
              <w:t xml:space="preserve"> </w:t>
            </w:r>
          </w:p>
        </w:tc>
      </w:tr>
      <w:tr w:rsidR="004462C6" w14:paraId="2897FFF1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C2D9E9"/>
              <w:bottom w:val="single" w:sz="8" w:space="0" w:color="C2D9E9"/>
              <w:right w:val="single" w:sz="8" w:space="0" w:color="C2D9E9"/>
            </w:tcBorders>
          </w:tcPr>
          <w:p w14:paraId="72338CBD" w14:textId="77777777" w:rsidR="004462C6" w:rsidRPr="00ED2F36" w:rsidRDefault="004462C6">
            <w:pPr>
              <w:spacing w:after="160" w:line="259" w:lineRule="auto"/>
              <w:ind w:left="0" w:firstLine="0"/>
              <w:jc w:val="left"/>
              <w:rPr>
                <w:lang w:val="pl-PL"/>
              </w:rPr>
            </w:pPr>
          </w:p>
        </w:tc>
        <w:tc>
          <w:tcPr>
            <w:tcW w:w="2405" w:type="dxa"/>
            <w:tcBorders>
              <w:top w:val="single" w:sz="8" w:space="0" w:color="C2D9E9"/>
              <w:left w:val="single" w:sz="8" w:space="0" w:color="C2D9E9"/>
              <w:bottom w:val="single" w:sz="8" w:space="0" w:color="C2D9E9"/>
              <w:right w:val="single" w:sz="8" w:space="0" w:color="C2D9E9"/>
            </w:tcBorders>
          </w:tcPr>
          <w:p w14:paraId="3EAB17A3" w14:textId="77777777" w:rsidR="004462C6" w:rsidRDefault="00000000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b/>
                <w:sz w:val="22"/>
              </w:rPr>
              <w:t>maks</w:t>
            </w:r>
            <w:proofErr w:type="spellEnd"/>
            <w:r>
              <w:rPr>
                <w:b/>
                <w:sz w:val="22"/>
              </w:rPr>
              <w:t>. 0,002</w:t>
            </w:r>
            <w:r>
              <w:rPr>
                <w:sz w:val="22"/>
              </w:rPr>
              <w:t xml:space="preserve"> </w:t>
            </w:r>
          </w:p>
          <w:p w14:paraId="44B68E1F" w14:textId="77777777" w:rsidR="004462C6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przeciętnego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wynagrodzenia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357" w:type="dxa"/>
            <w:tcBorders>
              <w:top w:val="single" w:sz="8" w:space="0" w:color="C2D9E9"/>
              <w:left w:val="single" w:sz="8" w:space="0" w:color="C2D9E9"/>
              <w:bottom w:val="single" w:sz="8" w:space="0" w:color="C2D9E9"/>
              <w:right w:val="single" w:sz="8" w:space="0" w:color="C2D9E9"/>
            </w:tcBorders>
          </w:tcPr>
          <w:p w14:paraId="2A772729" w14:textId="77777777" w:rsidR="004462C6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2"/>
              </w:rPr>
              <w:t>maks</w:t>
            </w:r>
            <w:proofErr w:type="spellEnd"/>
            <w:r>
              <w:rPr>
                <w:b/>
                <w:sz w:val="22"/>
              </w:rPr>
              <w:t>. 0,00007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przeciętnego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wynagrodzenia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4196" w:type="dxa"/>
            <w:tcBorders>
              <w:top w:val="single" w:sz="8" w:space="0" w:color="C2D9E9"/>
              <w:left w:val="single" w:sz="8" w:space="0" w:color="C2D9E9"/>
              <w:bottom w:val="single" w:sz="8" w:space="0" w:color="C2D9E9"/>
              <w:right w:val="single" w:sz="6" w:space="0" w:color="C2D9E9"/>
            </w:tcBorders>
            <w:vAlign w:val="center"/>
          </w:tcPr>
          <w:p w14:paraId="382618F3" w14:textId="77777777" w:rsidR="004462C6" w:rsidRDefault="00000000">
            <w:pPr>
              <w:spacing w:after="0" w:line="259" w:lineRule="auto"/>
              <w:ind w:left="649" w:right="701" w:firstLine="0"/>
              <w:jc w:val="center"/>
            </w:pPr>
            <w:proofErr w:type="spellStart"/>
            <w:r>
              <w:rPr>
                <w:b/>
                <w:sz w:val="22"/>
              </w:rPr>
              <w:t>maks</w:t>
            </w:r>
            <w:proofErr w:type="spellEnd"/>
            <w:r>
              <w:rPr>
                <w:b/>
                <w:sz w:val="22"/>
              </w:rPr>
              <w:t>. 0,0004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przeciętnego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wynagrodzenia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4462C6" w14:paraId="75F9B901" w14:textId="77777777">
        <w:trPr>
          <w:trHeight w:val="867"/>
        </w:trPr>
        <w:tc>
          <w:tcPr>
            <w:tcW w:w="1697" w:type="dxa"/>
            <w:tcBorders>
              <w:top w:val="single" w:sz="8" w:space="0" w:color="C2D9E9"/>
              <w:left w:val="single" w:sz="6" w:space="0" w:color="C2D9E9"/>
              <w:bottom w:val="single" w:sz="4" w:space="0" w:color="C2D9E9"/>
              <w:right w:val="single" w:sz="8" w:space="0" w:color="C2D9E9"/>
            </w:tcBorders>
          </w:tcPr>
          <w:p w14:paraId="6A4275F9" w14:textId="77777777" w:rsidR="004462C6" w:rsidRDefault="00000000">
            <w:pPr>
              <w:spacing w:after="0" w:line="259" w:lineRule="auto"/>
              <w:ind w:left="103" w:hanging="84"/>
            </w:pPr>
            <w:r>
              <w:t xml:space="preserve">IV </w:t>
            </w:r>
            <w:proofErr w:type="spellStart"/>
            <w:r>
              <w:t>kwartał</w:t>
            </w:r>
            <w:proofErr w:type="spellEnd"/>
            <w:r>
              <w:t xml:space="preserve"> 2025 r.</w:t>
            </w:r>
            <w:r>
              <w:rPr>
                <w:sz w:val="22"/>
              </w:rPr>
              <w:t xml:space="preserve"> </w:t>
            </w:r>
            <w:r>
              <w:rPr>
                <w:b/>
                <w:color w:val="E36C0A"/>
                <w:sz w:val="28"/>
              </w:rPr>
              <w:t xml:space="preserve">9 197,79 </w:t>
            </w:r>
            <w:proofErr w:type="spellStart"/>
            <w:r>
              <w:rPr>
                <w:b/>
                <w:color w:val="E36C0A"/>
                <w:sz w:val="28"/>
              </w:rPr>
              <w:t>zł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8" w:space="0" w:color="C2D9E9"/>
              <w:left w:val="single" w:sz="8" w:space="0" w:color="C2D9E9"/>
              <w:bottom w:val="single" w:sz="4" w:space="0" w:color="C2D9E9"/>
              <w:right w:val="single" w:sz="8" w:space="0" w:color="C2D9E9"/>
            </w:tcBorders>
            <w:vAlign w:val="center"/>
          </w:tcPr>
          <w:p w14:paraId="12B4BEDB" w14:textId="77777777" w:rsidR="004462C6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color w:val="E36C0A"/>
                <w:sz w:val="28"/>
              </w:rPr>
              <w:t xml:space="preserve">18,39 </w:t>
            </w:r>
            <w:proofErr w:type="spellStart"/>
            <w:r>
              <w:rPr>
                <w:b/>
                <w:color w:val="E36C0A"/>
                <w:sz w:val="28"/>
              </w:rPr>
              <w:t>zł</w:t>
            </w:r>
            <w:proofErr w:type="spellEnd"/>
            <w:r>
              <w:rPr>
                <w:b/>
                <w:color w:val="E36C0A"/>
                <w:sz w:val="28"/>
              </w:rPr>
              <w:t xml:space="preserve"> </w:t>
            </w:r>
          </w:p>
        </w:tc>
        <w:tc>
          <w:tcPr>
            <w:tcW w:w="2357" w:type="dxa"/>
            <w:tcBorders>
              <w:top w:val="single" w:sz="8" w:space="0" w:color="C2D9E9"/>
              <w:left w:val="single" w:sz="8" w:space="0" w:color="C2D9E9"/>
              <w:bottom w:val="single" w:sz="4" w:space="0" w:color="C2D9E9"/>
              <w:right w:val="single" w:sz="8" w:space="0" w:color="C2D9E9"/>
            </w:tcBorders>
            <w:vAlign w:val="center"/>
          </w:tcPr>
          <w:p w14:paraId="3B0A9287" w14:textId="77777777" w:rsidR="004462C6" w:rsidRDefault="0000000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color w:val="E36C0A"/>
                <w:sz w:val="28"/>
              </w:rPr>
              <w:t xml:space="preserve">0,64 </w:t>
            </w:r>
            <w:proofErr w:type="spellStart"/>
            <w:r>
              <w:rPr>
                <w:b/>
                <w:color w:val="E36C0A"/>
                <w:sz w:val="28"/>
              </w:rPr>
              <w:t>zł</w:t>
            </w:r>
            <w:proofErr w:type="spellEnd"/>
            <w:r>
              <w:rPr>
                <w:b/>
                <w:color w:val="E36C0A"/>
                <w:sz w:val="28"/>
              </w:rPr>
              <w:t xml:space="preserve"> </w:t>
            </w:r>
          </w:p>
        </w:tc>
        <w:tc>
          <w:tcPr>
            <w:tcW w:w="4196" w:type="dxa"/>
            <w:tcBorders>
              <w:top w:val="single" w:sz="8" w:space="0" w:color="C2D9E9"/>
              <w:left w:val="single" w:sz="8" w:space="0" w:color="C2D9E9"/>
              <w:bottom w:val="single" w:sz="4" w:space="0" w:color="C2D9E9"/>
              <w:right w:val="single" w:sz="6" w:space="0" w:color="C2D9E9"/>
            </w:tcBorders>
            <w:vAlign w:val="center"/>
          </w:tcPr>
          <w:p w14:paraId="1FA41D03" w14:textId="77777777" w:rsidR="004462C6" w:rsidRDefault="0000000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color w:val="E36C0A"/>
                <w:sz w:val="28"/>
              </w:rPr>
              <w:t xml:space="preserve">3,68 </w:t>
            </w:r>
            <w:proofErr w:type="spellStart"/>
            <w:r>
              <w:rPr>
                <w:b/>
                <w:color w:val="E36C0A"/>
                <w:sz w:val="28"/>
              </w:rPr>
              <w:t>zł</w:t>
            </w:r>
            <w:proofErr w:type="spellEnd"/>
            <w:r>
              <w:rPr>
                <w:b/>
                <w:color w:val="E36C0A"/>
                <w:sz w:val="28"/>
              </w:rPr>
              <w:t xml:space="preserve"> </w:t>
            </w:r>
          </w:p>
        </w:tc>
      </w:tr>
    </w:tbl>
    <w:p w14:paraId="083B4F0E" w14:textId="77777777" w:rsidR="004462C6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65490F1" w14:textId="77777777" w:rsidR="004462C6" w:rsidRDefault="00000000">
      <w:pPr>
        <w:spacing w:after="107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5496AFB" w14:textId="77777777" w:rsidR="004462C6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C99FB91" w14:textId="77777777" w:rsidR="004462C6" w:rsidRDefault="00000000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3A54E875" wp14:editId="666690DE">
            <wp:extent cx="6838950" cy="16478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sectPr w:rsidR="004462C6">
      <w:pgSz w:w="11911" w:h="16841"/>
      <w:pgMar w:top="1440" w:right="529" w:bottom="58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B42C4"/>
    <w:multiLevelType w:val="hybridMultilevel"/>
    <w:tmpl w:val="C81EE2C8"/>
    <w:lvl w:ilvl="0" w:tplc="D11806C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18EF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E456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87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68D4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FE6D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3665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9280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D693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510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C6"/>
    <w:rsid w:val="004462C6"/>
    <w:rsid w:val="00ED2F36"/>
    <w:rsid w:val="00FA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0BF15"/>
  <w15:docId w15:val="{6FA2226F-C789-416C-A864-3A8DEE2B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sap.sejm.gov.pl/DetailsServlet?id=WDU201600001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MEDPOLONIA - papier firmowy A4_4</dc:title>
  <dc:subject/>
  <dc:creator>Piotr Liczba</dc:creator>
  <cp:keywords/>
  <cp:lastModifiedBy>Dominika Szemiel</cp:lastModifiedBy>
  <cp:revision>2</cp:revision>
  <dcterms:created xsi:type="dcterms:W3CDTF">2026-03-02T08:35:00Z</dcterms:created>
  <dcterms:modified xsi:type="dcterms:W3CDTF">2026-03-02T08:35:00Z</dcterms:modified>
</cp:coreProperties>
</file>